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E970" w14:textId="5ADB0B2D" w:rsidR="00832B46" w:rsidRPr="00832B46" w:rsidRDefault="00832B46" w:rsidP="00832B46">
      <w:pPr>
        <w:rPr>
          <w:b/>
          <w:bCs/>
          <w:u w:val="single"/>
        </w:rPr>
      </w:pPr>
      <w:r w:rsidRPr="00832B46">
        <w:rPr>
          <w:b/>
          <w:bCs/>
          <w:u w:val="single"/>
        </w:rPr>
        <w:t>PCN DES 2026/2027</w:t>
      </w:r>
    </w:p>
    <w:p w14:paraId="408D2C50" w14:textId="38864F53" w:rsidR="00832B46" w:rsidRPr="00832B46" w:rsidRDefault="00832B46" w:rsidP="00832B46">
      <w:r w:rsidRPr="00832B46">
        <w:t xml:space="preserve">B.6 Physician Assistant </w:t>
      </w:r>
      <w:r w:rsidRPr="00832B46">
        <w:rPr>
          <w:u w:val="single"/>
        </w:rPr>
        <w:t>(also known</w:t>
      </w:r>
      <w:r w:rsidRPr="00832B46">
        <w:t xml:space="preserve"> as Physician Associate)</w:t>
      </w:r>
    </w:p>
    <w:p w14:paraId="02E9DF6B" w14:textId="77777777" w:rsidR="00832B46" w:rsidRPr="00832B46" w:rsidRDefault="00832B46" w:rsidP="00832B46">
      <w:r w:rsidRPr="00832B46">
        <w:rPr>
          <w:b/>
          <w:bCs/>
        </w:rPr>
        <w:t>B6.1.</w:t>
      </w:r>
      <w:r w:rsidRPr="00832B46">
        <w:t xml:space="preserve"> Where a PCN employs or engages a Physician Assistant under the Additional Roles Reimbursement Scheme, the PCN must ensure that the Physician Assistant:</w:t>
      </w:r>
    </w:p>
    <w:p w14:paraId="612CC3FE" w14:textId="77777777" w:rsidR="00832B46" w:rsidRPr="00832B46" w:rsidRDefault="00832B46" w:rsidP="00832B46">
      <w:r w:rsidRPr="00832B46">
        <w:t>a. has completed a post-graduate physician assistant course (either PG Diploma or MSc) or integrated undergraduate masters degree and passed both parts of the Physician Associate National Exam (PANE), Physician Associate Registration Assessment;</w:t>
      </w:r>
    </w:p>
    <w:p w14:paraId="0D67C2FE" w14:textId="77777777" w:rsidR="00832B46" w:rsidRPr="00832B46" w:rsidRDefault="00832B46" w:rsidP="00832B46">
      <w:r w:rsidRPr="00832B46">
        <w:t>b. is registered with or in the process of joining the General Medical Council register ahead of registration becoming a legal requirement from December 2026;</w:t>
      </w:r>
    </w:p>
    <w:p w14:paraId="60B03AFA" w14:textId="77777777" w:rsidR="00832B46" w:rsidRPr="00832B46" w:rsidRDefault="00832B46" w:rsidP="00832B46">
      <w:r w:rsidRPr="00832B46">
        <w:t>c. demonstrates ongoing fitness to practice through supervision and appraisal processes and successfully completes all applicable re-certification and re-accreditation requirements (including, from December 2026, any reaccreditation requirements defined by the General Medical Council);</w:t>
      </w:r>
    </w:p>
    <w:p w14:paraId="63D36534" w14:textId="77777777" w:rsidR="00832B46" w:rsidRPr="00832B46" w:rsidRDefault="00832B46" w:rsidP="00832B46">
      <w:r w:rsidRPr="00832B46">
        <w:t>d. participates in continuing professional development opportunities by keeping up to date with evidence-based knowledge and competence in all aspects of their role, meeting clinical governance guidelines for continuing professional development (CPD),</w:t>
      </w:r>
    </w:p>
    <w:p w14:paraId="3FDE7AAB" w14:textId="77777777" w:rsidR="00832B46" w:rsidRPr="00832B46" w:rsidRDefault="00832B46" w:rsidP="00832B46">
      <w:r w:rsidRPr="00832B46">
        <w:t>e. completes all mandatory training within required timescales: and</w:t>
      </w:r>
    </w:p>
    <w:p w14:paraId="5514D8D9" w14:textId="77777777" w:rsidR="00832B46" w:rsidRPr="00832B46" w:rsidRDefault="00832B46" w:rsidP="00832B46">
      <w:r w:rsidRPr="00832B46">
        <w:t>f. is working under supervision of a named qualified GP or doctor on the GMC GP register as part of the multidisciplinary team, in order to deliver the key responsibilities outlined in section B6.2.</w:t>
      </w:r>
    </w:p>
    <w:p w14:paraId="0F967438" w14:textId="1C77C3FD" w:rsidR="00832B46" w:rsidRPr="00832B46" w:rsidRDefault="00832B46" w:rsidP="00832B46">
      <w:r w:rsidRPr="00832B46">
        <w:rPr>
          <w:b/>
          <w:bCs/>
        </w:rPr>
        <w:t>B6.2.</w:t>
      </w:r>
      <w:r w:rsidRPr="00832B46">
        <w:t xml:space="preserve"> Where a PCN employs or engages one or more Physician Assistants under the Additional Roles Reimbursement Scheme, the PCN must ensure that the</w:t>
      </w:r>
      <w:r w:rsidR="003638DD">
        <w:t xml:space="preserve"> </w:t>
      </w:r>
      <w:r w:rsidRPr="00832B46">
        <w:t>key responsibilities for each Physician Assistant in delivering health services and determined by their named GP supervisor, having regard to:</w:t>
      </w:r>
    </w:p>
    <w:p w14:paraId="19F54A49" w14:textId="77777777" w:rsidR="00832B46" w:rsidRPr="00832B46" w:rsidRDefault="00832B46" w:rsidP="00832B46">
      <w:r w:rsidRPr="00832B46">
        <w:t>a. applicable guidance and clinical protocols, including GMC’s Good Medical Practice, guidance published by NHS England and appropriate Royal Colleges; and</w:t>
      </w:r>
    </w:p>
    <w:p w14:paraId="722F8000" w14:textId="77777777" w:rsidR="00832B46" w:rsidRPr="00832B46" w:rsidRDefault="00832B46" w:rsidP="00832B46">
      <w:r w:rsidRPr="00832B46">
        <w:t>b. the Physician Assistant’s knowledge, skills and experience gained through their training and development.</w:t>
      </w:r>
    </w:p>
    <w:p w14:paraId="234E63A8" w14:textId="77777777" w:rsidR="00832B46" w:rsidRPr="00832B46" w:rsidRDefault="00832B46" w:rsidP="00832B46">
      <w:r w:rsidRPr="00832B46">
        <w:rPr>
          <w:b/>
          <w:bCs/>
        </w:rPr>
        <w:t>B6.3</w:t>
      </w:r>
      <w:r w:rsidRPr="00832B46">
        <w:t>. A PCN’s Core Network practices must identify a suitable named GP supervisor for each physician assistant, to ensure they always work under appropriate clinical supervision, which must include appropriate debriefing.</w:t>
      </w:r>
    </w:p>
    <w:p w14:paraId="467795D6" w14:textId="77777777" w:rsidR="003638DD" w:rsidRDefault="003638DD" w:rsidP="00832B46"/>
    <w:p w14:paraId="6EF62DE2" w14:textId="77777777" w:rsidR="003638DD" w:rsidRDefault="003638DD" w:rsidP="00832B46"/>
    <w:p w14:paraId="1151EDFD" w14:textId="754B2205" w:rsidR="00832B46" w:rsidRPr="00832B46" w:rsidRDefault="003638DD" w:rsidP="00832B46">
      <w:r>
        <w:lastRenderedPageBreak/>
        <w:t>[</w:t>
      </w:r>
      <w:r w:rsidR="00832B46" w:rsidRPr="003638DD">
        <w:rPr>
          <w:b/>
          <w:bCs/>
        </w:rPr>
        <w:t>B.6A</w:t>
      </w:r>
      <w:r w:rsidR="00832B46" w:rsidRPr="00832B46">
        <w:t xml:space="preserve"> Apprentice Physician Assistant</w:t>
      </w:r>
    </w:p>
    <w:p w14:paraId="0F23C11B" w14:textId="77777777" w:rsidR="00832B46" w:rsidRPr="00832B46" w:rsidRDefault="00832B46" w:rsidP="00832B46">
      <w:r w:rsidRPr="00832B46">
        <w:t>B.6A.1 Where a PCN employs an apprentice Physician Assistant under the Additional Roles Reimbursement Scheme, they must ensure that the apprentice Physician Assistant:</w:t>
      </w:r>
    </w:p>
    <w:p w14:paraId="69B3D324" w14:textId="68CEF61C" w:rsidR="00832B46" w:rsidRPr="00832B46" w:rsidRDefault="00832B46" w:rsidP="00832B46">
      <w:r w:rsidRPr="00832B46">
        <w:t>a. is enrolled on a postgraduate degree apprenticeship from the approved national framework of providers; and</w:t>
      </w:r>
    </w:p>
    <w:p w14:paraId="32B7FDF8" w14:textId="77777777" w:rsidR="00832B46" w:rsidRPr="00832B46" w:rsidRDefault="00832B46" w:rsidP="00832B46">
      <w:r w:rsidRPr="00832B46">
        <w:t>b. gradually builds experience against the tasks outlined in the Physician Assistant job description through on-job training, in line with the apprenticeship standard83.</w:t>
      </w:r>
    </w:p>
    <w:p w14:paraId="5796F087" w14:textId="77777777" w:rsidR="00832B46" w:rsidRPr="00832B46" w:rsidRDefault="00832B46" w:rsidP="00832B46">
      <w:r w:rsidRPr="00832B46">
        <w:t>B.6A.2 During the initial phase of the apprenticeship, all apprentice Physician Assistant work activities should be under direct guidance and supervision of a named registered medical practitioner. As the apprenticeship progresses, following discussion and agreement with mentors and supervisors, supervision and guidance may be both direct and indirect. Supervision and guidance may be provided by both the GP and other members of the practice team.</w:t>
      </w:r>
    </w:p>
    <w:p w14:paraId="5B9F9C3F" w14:textId="77777777" w:rsidR="00526F9C" w:rsidRDefault="00526F9C"/>
    <w:sectPr w:rsidR="00526F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46"/>
    <w:rsid w:val="00091915"/>
    <w:rsid w:val="00094ADC"/>
    <w:rsid w:val="003638DD"/>
    <w:rsid w:val="003A6BB5"/>
    <w:rsid w:val="00526F9C"/>
    <w:rsid w:val="00832B46"/>
    <w:rsid w:val="00E95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C84B"/>
  <w15:chartTrackingRefBased/>
  <w15:docId w15:val="{37F3BC66-7055-472E-B047-E10F82AB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B46"/>
    <w:rPr>
      <w:rFonts w:eastAsiaTheme="majorEastAsia" w:cstheme="majorBidi"/>
      <w:color w:val="272727" w:themeColor="text1" w:themeTint="D8"/>
    </w:rPr>
  </w:style>
  <w:style w:type="paragraph" w:styleId="Title">
    <w:name w:val="Title"/>
    <w:basedOn w:val="Normal"/>
    <w:next w:val="Normal"/>
    <w:link w:val="TitleChar"/>
    <w:uiPriority w:val="10"/>
    <w:qFormat/>
    <w:rsid w:val="0083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B46"/>
    <w:pPr>
      <w:spacing w:before="160"/>
      <w:jc w:val="center"/>
    </w:pPr>
    <w:rPr>
      <w:i/>
      <w:iCs/>
      <w:color w:val="404040" w:themeColor="text1" w:themeTint="BF"/>
    </w:rPr>
  </w:style>
  <w:style w:type="character" w:customStyle="1" w:styleId="QuoteChar">
    <w:name w:val="Quote Char"/>
    <w:basedOn w:val="DefaultParagraphFont"/>
    <w:link w:val="Quote"/>
    <w:uiPriority w:val="29"/>
    <w:rsid w:val="00832B46"/>
    <w:rPr>
      <w:i/>
      <w:iCs/>
      <w:color w:val="404040" w:themeColor="text1" w:themeTint="BF"/>
    </w:rPr>
  </w:style>
  <w:style w:type="paragraph" w:styleId="ListParagraph">
    <w:name w:val="List Paragraph"/>
    <w:basedOn w:val="Normal"/>
    <w:uiPriority w:val="34"/>
    <w:qFormat/>
    <w:rsid w:val="00832B46"/>
    <w:pPr>
      <w:ind w:left="720"/>
      <w:contextualSpacing/>
    </w:pPr>
  </w:style>
  <w:style w:type="character" w:styleId="IntenseEmphasis">
    <w:name w:val="Intense Emphasis"/>
    <w:basedOn w:val="DefaultParagraphFont"/>
    <w:uiPriority w:val="21"/>
    <w:qFormat/>
    <w:rsid w:val="00832B46"/>
    <w:rPr>
      <w:i/>
      <w:iCs/>
      <w:color w:val="0F4761" w:themeColor="accent1" w:themeShade="BF"/>
    </w:rPr>
  </w:style>
  <w:style w:type="paragraph" w:styleId="IntenseQuote">
    <w:name w:val="Intense Quote"/>
    <w:basedOn w:val="Normal"/>
    <w:next w:val="Normal"/>
    <w:link w:val="IntenseQuoteChar"/>
    <w:uiPriority w:val="30"/>
    <w:qFormat/>
    <w:rsid w:val="0083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B46"/>
    <w:rPr>
      <w:i/>
      <w:iCs/>
      <w:color w:val="0F4761" w:themeColor="accent1" w:themeShade="BF"/>
    </w:rPr>
  </w:style>
  <w:style w:type="character" w:styleId="IntenseReference">
    <w:name w:val="Intense Reference"/>
    <w:basedOn w:val="DefaultParagraphFont"/>
    <w:uiPriority w:val="32"/>
    <w:qFormat/>
    <w:rsid w:val="00832B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Lomas</dc:creator>
  <cp:keywords/>
  <dc:description/>
  <cp:lastModifiedBy>Emma Lomas</cp:lastModifiedBy>
  <cp:revision>2</cp:revision>
  <dcterms:created xsi:type="dcterms:W3CDTF">2026-04-28T14:32:00Z</dcterms:created>
  <dcterms:modified xsi:type="dcterms:W3CDTF">2026-04-28T14:32:00Z</dcterms:modified>
</cp:coreProperties>
</file>